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A5697" w14:textId="77777777" w:rsidR="003A4DC0" w:rsidRPr="003A4DC0" w:rsidRDefault="003A4DC0" w:rsidP="003A4DC0">
      <w:pPr>
        <w:shd w:val="clear" w:color="auto" w:fill="FFFFFF"/>
        <w:spacing w:after="142" w:line="264" w:lineRule="atLeast"/>
        <w:jc w:val="both"/>
        <w:outlineLvl w:val="0"/>
        <w:rPr>
          <w:rFonts w:ascii="Helvetica" w:eastAsia="Times New Roman" w:hAnsi="Helvetica" w:cs="Helvetica"/>
          <w:b/>
          <w:bCs/>
          <w:color w:val="333333"/>
          <w:spacing w:val="-2"/>
          <w:kern w:val="36"/>
          <w:sz w:val="58"/>
          <w:szCs w:val="58"/>
          <w:lang w:eastAsia="en-IN"/>
        </w:rPr>
      </w:pPr>
      <w:r w:rsidRPr="003A4DC0">
        <w:rPr>
          <w:rFonts w:ascii="Helvetica" w:eastAsia="Times New Roman" w:hAnsi="Helvetica" w:cs="Helvetica"/>
          <w:b/>
          <w:bCs/>
          <w:color w:val="333333"/>
          <w:spacing w:val="-2"/>
          <w:kern w:val="36"/>
          <w:sz w:val="58"/>
          <w:szCs w:val="58"/>
          <w:lang w:eastAsia="en-IN"/>
        </w:rPr>
        <w:t>What is CSR?</w:t>
      </w:r>
    </w:p>
    <w:p w14:paraId="5308C6B5" w14:textId="77777777" w:rsidR="003A4DC0" w:rsidRPr="003A4DC0" w:rsidRDefault="003A4DC0" w:rsidP="003A4DC0">
      <w:pPr>
        <w:shd w:val="clear" w:color="auto" w:fill="FFFFFF"/>
        <w:spacing w:after="168" w:line="403" w:lineRule="atLeast"/>
        <w:jc w:val="both"/>
        <w:rPr>
          <w:rFonts w:ascii="Helvetica" w:eastAsia="Times New Roman" w:hAnsi="Helvetica" w:cs="Helvetica"/>
          <w:color w:val="808080"/>
          <w:sz w:val="28"/>
          <w:szCs w:val="28"/>
          <w:lang w:eastAsia="en-IN"/>
        </w:rPr>
      </w:pPr>
      <w:r w:rsidRPr="003A4DC0">
        <w:rPr>
          <w:rFonts w:ascii="Helvetica" w:eastAsia="Times New Roman" w:hAnsi="Helvetica" w:cs="Helvetica"/>
          <w:color w:val="808080"/>
          <w:sz w:val="28"/>
          <w:szCs w:val="28"/>
          <w:lang w:eastAsia="en-IN"/>
        </w:rPr>
        <w:t> </w:t>
      </w:r>
    </w:p>
    <w:p w14:paraId="12BBDE28" w14:textId="77777777" w:rsidR="003A4DC0" w:rsidRPr="003A4DC0" w:rsidRDefault="003A4DC0" w:rsidP="003A4DC0">
      <w:pPr>
        <w:shd w:val="clear" w:color="auto" w:fill="FFFFFF"/>
        <w:spacing w:after="168" w:line="403" w:lineRule="atLeast"/>
        <w:jc w:val="both"/>
        <w:rPr>
          <w:rFonts w:ascii="Helvetica" w:eastAsia="Times New Roman" w:hAnsi="Helvetica" w:cs="Helvetica"/>
          <w:color w:val="808080"/>
          <w:sz w:val="28"/>
          <w:szCs w:val="28"/>
          <w:lang w:eastAsia="en-IN"/>
        </w:rPr>
      </w:pPr>
      <w:r w:rsidRPr="003A4DC0">
        <w:rPr>
          <w:rFonts w:ascii="Helvetica" w:eastAsia="Times New Roman" w:hAnsi="Helvetica" w:cs="Helvetica"/>
          <w:color w:val="808080"/>
          <w:sz w:val="28"/>
          <w:szCs w:val="28"/>
          <w:lang w:eastAsia="en-IN"/>
        </w:rPr>
        <w:t>Corporate Social Responsibility is a management concept whereby  companies integrate social and environmental concerns in their business  operations and interactions with their stakeholders. CSR is generally  understood as being the way through which a company achieves a balance  of economic, environmental and social imperatives (“Triple-Bottom-Line-  Approach”), while at the same time addressing the expectations of  shareholders and stakeholders. In this sense it is important to draw a  distinction between CSR, which can be a strategic business management  concept, and charity, sponsorships or philanthropy. Even though the  latter can also make a valuable contribution to poverty reduction, will  directly enhance the reputation of a company and strengthen its brand,  the concept of CSR clearly goes beyond that.</w:t>
      </w:r>
    </w:p>
    <w:p w14:paraId="4C46542F" w14:textId="77777777" w:rsidR="003A4DC0" w:rsidRPr="003A4DC0" w:rsidRDefault="003A4DC0" w:rsidP="003A4DC0">
      <w:pPr>
        <w:shd w:val="clear" w:color="auto" w:fill="FFFFFF"/>
        <w:spacing w:after="168" w:line="403" w:lineRule="atLeast"/>
        <w:jc w:val="both"/>
        <w:rPr>
          <w:rFonts w:ascii="Helvetica" w:eastAsia="Times New Roman" w:hAnsi="Helvetica" w:cs="Helvetica"/>
          <w:color w:val="808080"/>
          <w:sz w:val="28"/>
          <w:szCs w:val="28"/>
          <w:lang w:eastAsia="en-IN"/>
        </w:rPr>
      </w:pPr>
      <w:r w:rsidRPr="003A4DC0">
        <w:rPr>
          <w:rFonts w:ascii="Helvetica" w:eastAsia="Times New Roman" w:hAnsi="Helvetica" w:cs="Helvetica"/>
          <w:color w:val="808080"/>
          <w:sz w:val="28"/>
          <w:szCs w:val="28"/>
          <w:lang w:eastAsia="en-IN"/>
        </w:rPr>
        <w:t>Promoting the uptake of CSR amongst SMEs requires approaches that fit the respective needs and capacities of these businesses, and do not adversely affect their economic viability. UNIDO based its CSR programme on the Triple Bottom Line (TBL) Approach, which has proven to be a successful tool for SMEs in the developing countries to assist them in meeting social and environmental standards without compromising their competitiveness. The TBL approach is used as a framework for measuring and reporting corporate performance against economic, social and environmental performance. It is an attempt to align private enterprises to the goal of sustainable global development by providing them with a more comprehensive set of working objectives than just profit alone. The perspective taken is that for an organization to be sustainable, it must be financially secure, minimize (or ideally eliminate) its negative environmental impacts and act in conformity with societal expectations.</w:t>
      </w:r>
    </w:p>
    <w:p w14:paraId="41187CFF" w14:textId="77777777" w:rsidR="003A4DC0" w:rsidRPr="003A4DC0" w:rsidRDefault="003A4DC0" w:rsidP="003A4DC0">
      <w:pPr>
        <w:shd w:val="clear" w:color="auto" w:fill="FFFFFF"/>
        <w:spacing w:after="168" w:line="403" w:lineRule="atLeast"/>
        <w:jc w:val="both"/>
        <w:rPr>
          <w:rFonts w:ascii="Helvetica" w:eastAsia="Times New Roman" w:hAnsi="Helvetica" w:cs="Helvetica"/>
          <w:color w:val="808080"/>
          <w:sz w:val="28"/>
          <w:szCs w:val="28"/>
          <w:lang w:eastAsia="en-IN"/>
        </w:rPr>
      </w:pPr>
      <w:r w:rsidRPr="003A4DC0">
        <w:rPr>
          <w:rFonts w:ascii="Helvetica" w:eastAsia="Times New Roman" w:hAnsi="Helvetica" w:cs="Helvetica"/>
          <w:color w:val="808080"/>
          <w:sz w:val="28"/>
          <w:szCs w:val="28"/>
          <w:lang w:eastAsia="en-IN"/>
        </w:rPr>
        <w:t xml:space="preserve">Key CSR issues: environmental management, eco-efficiency, responsible sourcing, stakeholder engagement, labour standards and working </w:t>
      </w:r>
      <w:r w:rsidRPr="003A4DC0">
        <w:rPr>
          <w:rFonts w:ascii="Helvetica" w:eastAsia="Times New Roman" w:hAnsi="Helvetica" w:cs="Helvetica"/>
          <w:color w:val="808080"/>
          <w:sz w:val="28"/>
          <w:szCs w:val="28"/>
          <w:lang w:eastAsia="en-IN"/>
        </w:rPr>
        <w:lastRenderedPageBreak/>
        <w:t>conditions, employee and community relations, social equity, gender balance, human rights, good governance, and anti-corruption measures.</w:t>
      </w:r>
    </w:p>
    <w:p w14:paraId="63800805" w14:textId="77777777" w:rsidR="003A4DC0" w:rsidRPr="003A4DC0" w:rsidRDefault="003A4DC0" w:rsidP="003A4DC0">
      <w:pPr>
        <w:shd w:val="clear" w:color="auto" w:fill="FFFFFF"/>
        <w:spacing w:after="168" w:line="403" w:lineRule="atLeast"/>
        <w:jc w:val="both"/>
        <w:rPr>
          <w:rFonts w:ascii="Helvetica" w:eastAsia="Times New Roman" w:hAnsi="Helvetica" w:cs="Helvetica"/>
          <w:color w:val="808080"/>
          <w:sz w:val="28"/>
          <w:szCs w:val="28"/>
          <w:lang w:eastAsia="en-IN"/>
        </w:rPr>
      </w:pPr>
      <w:r w:rsidRPr="003A4DC0">
        <w:rPr>
          <w:rFonts w:ascii="Helvetica" w:eastAsia="Times New Roman" w:hAnsi="Helvetica" w:cs="Helvetica"/>
          <w:color w:val="808080"/>
          <w:sz w:val="28"/>
          <w:szCs w:val="28"/>
          <w:lang w:eastAsia="en-IN"/>
        </w:rPr>
        <w:t>A properly implemented CSR concept can bring along a variety of competitive advantages, such as enhanced access to capital and markets, increased sales and profits, operational cost savings, improved productivity and quality, efficient human resource base, improved brand image and reputation, enhanced customer loyalty, better decision making and risk management processes.</w:t>
      </w:r>
    </w:p>
    <w:p w14:paraId="5FA7878E" w14:textId="77777777" w:rsidR="00EC67BF" w:rsidRDefault="00EC67BF"/>
    <w:sectPr w:rsidR="00EC6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91"/>
    <w:rsid w:val="00070B91"/>
    <w:rsid w:val="003A4DC0"/>
    <w:rsid w:val="004C0080"/>
    <w:rsid w:val="00EC67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FF631-63CA-42AB-BE55-50900D8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D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DC0"/>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3A4DC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29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Khurana</dc:creator>
  <cp:keywords/>
  <dc:description/>
  <cp:lastModifiedBy>Priyanka Khurana</cp:lastModifiedBy>
  <cp:revision>2</cp:revision>
  <dcterms:created xsi:type="dcterms:W3CDTF">2020-07-10T07:43:00Z</dcterms:created>
  <dcterms:modified xsi:type="dcterms:W3CDTF">2020-07-10T07:43:00Z</dcterms:modified>
</cp:coreProperties>
</file>